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96" w:rsidRPr="003563B2" w:rsidRDefault="00385A96" w:rsidP="00385A96">
      <w:pPr>
        <w:pStyle w:val="Header"/>
        <w:jc w:val="center"/>
        <w:rPr>
          <w:rFonts w:ascii="Arial" w:hAnsi="Arial" w:cs="Arial"/>
          <w:b/>
          <w:sz w:val="16"/>
          <w:szCs w:val="16"/>
        </w:rPr>
      </w:pPr>
      <w:r w:rsidRPr="00207E33">
        <w:rPr>
          <w:rFonts w:ascii="Arial" w:hAnsi="Arial" w:cs="Arial"/>
          <w:b/>
          <w:sz w:val="32"/>
          <w:szCs w:val="32"/>
        </w:rPr>
        <w:t>Dr P K Mohanty</w:t>
      </w:r>
      <w:r>
        <w:rPr>
          <w:rFonts w:ascii="Arial" w:hAnsi="Arial" w:cs="Arial"/>
          <w:b/>
          <w:sz w:val="32"/>
          <w:szCs w:val="32"/>
        </w:rPr>
        <w:t xml:space="preserve"> &amp; Partners </w:t>
      </w:r>
    </w:p>
    <w:p w:rsidR="00385A96" w:rsidRPr="00207E33" w:rsidRDefault="00385A96" w:rsidP="00385A96">
      <w:pPr>
        <w:pStyle w:val="Header"/>
        <w:jc w:val="center"/>
        <w:rPr>
          <w:rFonts w:ascii="Arial" w:hAnsi="Arial" w:cs="Arial"/>
          <w:b/>
          <w:sz w:val="32"/>
          <w:szCs w:val="32"/>
        </w:rPr>
      </w:pPr>
      <w:r w:rsidRPr="00207E33">
        <w:rPr>
          <w:rFonts w:ascii="Arial" w:hAnsi="Arial" w:cs="Arial"/>
          <w:b/>
          <w:sz w:val="32"/>
          <w:szCs w:val="32"/>
        </w:rPr>
        <w:t>Witham Health Centre</w:t>
      </w:r>
    </w:p>
    <w:p w:rsidR="00CE7496" w:rsidRDefault="00CE7496" w:rsidP="00385A96">
      <w:pPr>
        <w:jc w:val="center"/>
      </w:pPr>
    </w:p>
    <w:p w:rsidR="00385A96" w:rsidRDefault="00385A96" w:rsidP="00385A96">
      <w:pPr>
        <w:jc w:val="center"/>
        <w:rPr>
          <w:b/>
        </w:rPr>
      </w:pPr>
      <w:r w:rsidRPr="00385A96">
        <w:rPr>
          <w:b/>
        </w:rPr>
        <w:t>Annual Report from the Patient Participation Group</w:t>
      </w:r>
    </w:p>
    <w:p w:rsidR="00385A96" w:rsidRDefault="00385A96" w:rsidP="00385A96">
      <w:pPr>
        <w:jc w:val="center"/>
      </w:pPr>
    </w:p>
    <w:p w:rsidR="00385A96" w:rsidRDefault="00385A96" w:rsidP="00385A96">
      <w:r>
        <w:t xml:space="preserve">The Patient Participation Group </w:t>
      </w:r>
      <w:r w:rsidR="001E151B">
        <w:t xml:space="preserve">(PPG) </w:t>
      </w:r>
      <w:r>
        <w:t xml:space="preserve">was founded during 2011 by advertising </w:t>
      </w:r>
      <w:r w:rsidR="00E61DBD">
        <w:t xml:space="preserve">on the notice boards </w:t>
      </w:r>
      <w:r>
        <w:t xml:space="preserve">in the practice, on the Practice website </w:t>
      </w:r>
      <w:hyperlink r:id="rId8" w:history="1">
        <w:r w:rsidRPr="007E3DCF">
          <w:rPr>
            <w:rStyle w:val="Hyperlink"/>
          </w:rPr>
          <w:t>www.drmohanty-withamhc.nhs.uk</w:t>
        </w:r>
      </w:hyperlink>
      <w:r>
        <w:t xml:space="preserve"> and by invitation or suggestion during consultation with the GP’s and Practice Nurses.</w:t>
      </w:r>
      <w:r w:rsidR="00E61DBD">
        <w:t xml:space="preserve"> This remains the process </w:t>
      </w:r>
      <w:r w:rsidR="003F2923">
        <w:t xml:space="preserve">in attempts </w:t>
      </w:r>
      <w:r w:rsidR="003B7C5E">
        <w:t xml:space="preserve">to encourage </w:t>
      </w:r>
      <w:r w:rsidR="00E61DBD">
        <w:t>patients to join the group.</w:t>
      </w:r>
    </w:p>
    <w:p w:rsidR="00E61DBD" w:rsidRDefault="00E61DBD" w:rsidP="00385A96"/>
    <w:p w:rsidR="00DA544A" w:rsidRPr="00DA544A" w:rsidRDefault="00DA544A" w:rsidP="00385A96">
      <w:pPr>
        <w:rPr>
          <w:b/>
          <w:u w:val="single"/>
        </w:rPr>
      </w:pPr>
      <w:r w:rsidRPr="00DA544A">
        <w:rPr>
          <w:b/>
          <w:u w:val="single"/>
        </w:rPr>
        <w:t>Membership</w:t>
      </w:r>
    </w:p>
    <w:p w:rsidR="00DA544A" w:rsidRDefault="00DA544A" w:rsidP="00385A96"/>
    <w:p w:rsidR="00584557" w:rsidRDefault="00E61DBD" w:rsidP="00385A96">
      <w:r>
        <w:t>The current membership of the</w:t>
      </w:r>
      <w:r w:rsidR="001E151B">
        <w:t xml:space="preserve"> PPG</w:t>
      </w:r>
      <w:r w:rsidR="00905092">
        <w:t xml:space="preserve"> stands </w:t>
      </w:r>
      <w:r>
        <w:t>at</w:t>
      </w:r>
      <w:r w:rsidR="00905092">
        <w:t xml:space="preserve"> </w:t>
      </w:r>
      <w:r w:rsidR="00A4491A">
        <w:t xml:space="preserve">only </w:t>
      </w:r>
      <w:r w:rsidR="00905092">
        <w:t>1</w:t>
      </w:r>
      <w:r w:rsidR="00584557">
        <w:t>0</w:t>
      </w:r>
      <w:r w:rsidR="00905092">
        <w:t xml:space="preserve"> members</w:t>
      </w:r>
      <w:r w:rsidR="006E3459">
        <w:t xml:space="preserve"> of a total </w:t>
      </w:r>
      <w:r w:rsidR="00584557">
        <w:t xml:space="preserve">of </w:t>
      </w:r>
      <w:r w:rsidR="006E3459">
        <w:t xml:space="preserve">4,136 </w:t>
      </w:r>
      <w:r w:rsidR="00584557">
        <w:t xml:space="preserve">patients aged </w:t>
      </w:r>
      <w:r w:rsidR="006E3459">
        <w:t xml:space="preserve">15 and </w:t>
      </w:r>
      <w:r w:rsidR="00584557">
        <w:t>over as at 1</w:t>
      </w:r>
      <w:r w:rsidR="00584557" w:rsidRPr="00584557">
        <w:rPr>
          <w:vertAlign w:val="superscript"/>
        </w:rPr>
        <w:t>st</w:t>
      </w:r>
      <w:r w:rsidR="00584557">
        <w:t xml:space="preserve"> April 2013</w:t>
      </w:r>
      <w:r w:rsidR="00905092">
        <w:t>.</w:t>
      </w:r>
    </w:p>
    <w:p w:rsidR="00584557" w:rsidRDefault="00584557" w:rsidP="00385A96"/>
    <w:p w:rsidR="00905092" w:rsidRDefault="00905092" w:rsidP="00385A96">
      <w:r>
        <w:t>The following is an age</w:t>
      </w:r>
      <w:r w:rsidR="00A4491A">
        <w:t>/</w:t>
      </w:r>
      <w:r>
        <w:t>sex breakdown of the members:</w:t>
      </w:r>
    </w:p>
    <w:p w:rsidR="00905092" w:rsidRDefault="00905092" w:rsidP="00385A96"/>
    <w:tbl>
      <w:tblPr>
        <w:tblStyle w:val="TableGrid"/>
        <w:tblW w:w="0" w:type="auto"/>
        <w:tblLook w:val="04A0" w:firstRow="1" w:lastRow="0" w:firstColumn="1" w:lastColumn="0" w:noHBand="0" w:noVBand="1"/>
      </w:tblPr>
      <w:tblGrid>
        <w:gridCol w:w="1526"/>
        <w:gridCol w:w="1134"/>
        <w:gridCol w:w="1134"/>
        <w:gridCol w:w="992"/>
      </w:tblGrid>
      <w:tr w:rsidR="00584557" w:rsidTr="00584557">
        <w:tc>
          <w:tcPr>
            <w:tcW w:w="1526" w:type="dxa"/>
          </w:tcPr>
          <w:p w:rsidR="00584557" w:rsidRDefault="00584557" w:rsidP="00385A96">
            <w:r>
              <w:t>Age Band</w:t>
            </w:r>
          </w:p>
        </w:tc>
        <w:tc>
          <w:tcPr>
            <w:tcW w:w="1134" w:type="dxa"/>
          </w:tcPr>
          <w:p w:rsidR="00584557" w:rsidRDefault="00584557" w:rsidP="00584557">
            <w:pPr>
              <w:jc w:val="center"/>
            </w:pPr>
            <w:r>
              <w:t>Female</w:t>
            </w:r>
          </w:p>
        </w:tc>
        <w:tc>
          <w:tcPr>
            <w:tcW w:w="1134" w:type="dxa"/>
          </w:tcPr>
          <w:p w:rsidR="00584557" w:rsidRDefault="00584557" w:rsidP="00584557">
            <w:pPr>
              <w:jc w:val="center"/>
            </w:pPr>
            <w:r>
              <w:t>Male</w:t>
            </w:r>
          </w:p>
        </w:tc>
        <w:tc>
          <w:tcPr>
            <w:tcW w:w="992" w:type="dxa"/>
          </w:tcPr>
          <w:p w:rsidR="00584557" w:rsidRDefault="00584557" w:rsidP="00584557">
            <w:pPr>
              <w:jc w:val="center"/>
            </w:pPr>
            <w:r>
              <w:t>Total</w:t>
            </w:r>
          </w:p>
        </w:tc>
      </w:tr>
      <w:tr w:rsidR="00584557" w:rsidTr="00584557">
        <w:tc>
          <w:tcPr>
            <w:tcW w:w="1526" w:type="dxa"/>
          </w:tcPr>
          <w:p w:rsidR="00584557" w:rsidRDefault="00584557" w:rsidP="00385A96">
            <w:r>
              <w:t>16 to 24 yrs.</w:t>
            </w:r>
          </w:p>
        </w:tc>
        <w:tc>
          <w:tcPr>
            <w:tcW w:w="1134" w:type="dxa"/>
          </w:tcPr>
          <w:p w:rsidR="00584557" w:rsidRDefault="00584557" w:rsidP="00584557">
            <w:pPr>
              <w:jc w:val="center"/>
            </w:pPr>
            <w:r>
              <w:t>0</w:t>
            </w:r>
          </w:p>
        </w:tc>
        <w:tc>
          <w:tcPr>
            <w:tcW w:w="1134" w:type="dxa"/>
          </w:tcPr>
          <w:p w:rsidR="00584557" w:rsidRDefault="00584557" w:rsidP="00584557">
            <w:pPr>
              <w:jc w:val="center"/>
            </w:pPr>
            <w:r>
              <w:t>0</w:t>
            </w:r>
          </w:p>
        </w:tc>
        <w:tc>
          <w:tcPr>
            <w:tcW w:w="992" w:type="dxa"/>
          </w:tcPr>
          <w:p w:rsidR="00584557" w:rsidRDefault="00584557" w:rsidP="00584557">
            <w:pPr>
              <w:jc w:val="center"/>
            </w:pPr>
            <w:r>
              <w:t>0</w:t>
            </w:r>
          </w:p>
        </w:tc>
      </w:tr>
      <w:tr w:rsidR="00584557" w:rsidTr="00584557">
        <w:tc>
          <w:tcPr>
            <w:tcW w:w="1526" w:type="dxa"/>
          </w:tcPr>
          <w:p w:rsidR="00584557" w:rsidRDefault="00584557" w:rsidP="00385A96">
            <w:r>
              <w:t>25 to 34 yrs.</w:t>
            </w:r>
          </w:p>
        </w:tc>
        <w:tc>
          <w:tcPr>
            <w:tcW w:w="1134" w:type="dxa"/>
          </w:tcPr>
          <w:p w:rsidR="00584557" w:rsidRDefault="00584557" w:rsidP="00584557">
            <w:pPr>
              <w:jc w:val="center"/>
            </w:pPr>
            <w:r>
              <w:t>0</w:t>
            </w:r>
          </w:p>
        </w:tc>
        <w:tc>
          <w:tcPr>
            <w:tcW w:w="1134" w:type="dxa"/>
          </w:tcPr>
          <w:p w:rsidR="00584557" w:rsidRDefault="00584557" w:rsidP="00584557">
            <w:pPr>
              <w:jc w:val="center"/>
            </w:pPr>
            <w:r>
              <w:t>0</w:t>
            </w:r>
          </w:p>
        </w:tc>
        <w:tc>
          <w:tcPr>
            <w:tcW w:w="992" w:type="dxa"/>
          </w:tcPr>
          <w:p w:rsidR="00584557" w:rsidRDefault="00584557" w:rsidP="00584557">
            <w:pPr>
              <w:jc w:val="center"/>
            </w:pPr>
            <w:r>
              <w:t>0</w:t>
            </w:r>
          </w:p>
        </w:tc>
      </w:tr>
      <w:tr w:rsidR="00584557" w:rsidTr="00584557">
        <w:tc>
          <w:tcPr>
            <w:tcW w:w="1526" w:type="dxa"/>
          </w:tcPr>
          <w:p w:rsidR="00584557" w:rsidRDefault="00584557" w:rsidP="00385A96">
            <w:r>
              <w:t>35 to 44 yrs.</w:t>
            </w:r>
          </w:p>
        </w:tc>
        <w:tc>
          <w:tcPr>
            <w:tcW w:w="1134" w:type="dxa"/>
          </w:tcPr>
          <w:p w:rsidR="00584557" w:rsidRDefault="00584557" w:rsidP="00584557">
            <w:pPr>
              <w:jc w:val="center"/>
            </w:pPr>
            <w:r>
              <w:t>0</w:t>
            </w:r>
          </w:p>
        </w:tc>
        <w:tc>
          <w:tcPr>
            <w:tcW w:w="1134" w:type="dxa"/>
          </w:tcPr>
          <w:p w:rsidR="00584557" w:rsidRDefault="00584557" w:rsidP="00584557">
            <w:pPr>
              <w:jc w:val="center"/>
            </w:pPr>
            <w:r>
              <w:t>1</w:t>
            </w:r>
          </w:p>
        </w:tc>
        <w:tc>
          <w:tcPr>
            <w:tcW w:w="992" w:type="dxa"/>
          </w:tcPr>
          <w:p w:rsidR="00584557" w:rsidRDefault="00584557" w:rsidP="00584557">
            <w:pPr>
              <w:jc w:val="center"/>
            </w:pPr>
            <w:r>
              <w:t>1</w:t>
            </w:r>
          </w:p>
        </w:tc>
      </w:tr>
      <w:tr w:rsidR="00584557" w:rsidTr="00584557">
        <w:tc>
          <w:tcPr>
            <w:tcW w:w="1526" w:type="dxa"/>
          </w:tcPr>
          <w:p w:rsidR="00584557" w:rsidRDefault="00584557" w:rsidP="00385A96">
            <w:r>
              <w:t>45 to 54 yrs.</w:t>
            </w:r>
          </w:p>
        </w:tc>
        <w:tc>
          <w:tcPr>
            <w:tcW w:w="1134" w:type="dxa"/>
          </w:tcPr>
          <w:p w:rsidR="00584557" w:rsidRDefault="00584557" w:rsidP="00584557">
            <w:pPr>
              <w:jc w:val="center"/>
            </w:pPr>
            <w:r>
              <w:t>2</w:t>
            </w:r>
          </w:p>
        </w:tc>
        <w:tc>
          <w:tcPr>
            <w:tcW w:w="1134" w:type="dxa"/>
          </w:tcPr>
          <w:p w:rsidR="00584557" w:rsidRDefault="00584557" w:rsidP="00584557">
            <w:pPr>
              <w:jc w:val="center"/>
            </w:pPr>
            <w:r>
              <w:t>0</w:t>
            </w:r>
          </w:p>
        </w:tc>
        <w:tc>
          <w:tcPr>
            <w:tcW w:w="992" w:type="dxa"/>
          </w:tcPr>
          <w:p w:rsidR="00584557" w:rsidRDefault="00584557" w:rsidP="00584557">
            <w:pPr>
              <w:jc w:val="center"/>
            </w:pPr>
            <w:r>
              <w:t>2</w:t>
            </w:r>
          </w:p>
        </w:tc>
      </w:tr>
      <w:tr w:rsidR="00584557" w:rsidTr="00584557">
        <w:tc>
          <w:tcPr>
            <w:tcW w:w="1526" w:type="dxa"/>
          </w:tcPr>
          <w:p w:rsidR="00584557" w:rsidRDefault="00584557" w:rsidP="00584557">
            <w:r>
              <w:t>55 to 64 yrs.</w:t>
            </w:r>
          </w:p>
        </w:tc>
        <w:tc>
          <w:tcPr>
            <w:tcW w:w="1134" w:type="dxa"/>
          </w:tcPr>
          <w:p w:rsidR="00584557" w:rsidRDefault="00584557" w:rsidP="00584557">
            <w:pPr>
              <w:jc w:val="center"/>
            </w:pPr>
            <w:r>
              <w:t>0</w:t>
            </w:r>
          </w:p>
        </w:tc>
        <w:tc>
          <w:tcPr>
            <w:tcW w:w="1134" w:type="dxa"/>
          </w:tcPr>
          <w:p w:rsidR="00584557" w:rsidRDefault="00584557" w:rsidP="00584557">
            <w:pPr>
              <w:jc w:val="center"/>
            </w:pPr>
            <w:r>
              <w:t>0</w:t>
            </w:r>
          </w:p>
        </w:tc>
        <w:tc>
          <w:tcPr>
            <w:tcW w:w="992" w:type="dxa"/>
          </w:tcPr>
          <w:p w:rsidR="00584557" w:rsidRDefault="00584557" w:rsidP="00584557">
            <w:pPr>
              <w:jc w:val="center"/>
            </w:pPr>
            <w:r>
              <w:t>0</w:t>
            </w:r>
          </w:p>
        </w:tc>
      </w:tr>
      <w:tr w:rsidR="00584557" w:rsidTr="00584557">
        <w:tc>
          <w:tcPr>
            <w:tcW w:w="1526" w:type="dxa"/>
          </w:tcPr>
          <w:p w:rsidR="00584557" w:rsidRDefault="00584557" w:rsidP="00385A96">
            <w:r>
              <w:t>65 and over</w:t>
            </w:r>
          </w:p>
        </w:tc>
        <w:tc>
          <w:tcPr>
            <w:tcW w:w="1134" w:type="dxa"/>
          </w:tcPr>
          <w:p w:rsidR="00584557" w:rsidRDefault="00584557" w:rsidP="00584557">
            <w:pPr>
              <w:jc w:val="center"/>
            </w:pPr>
            <w:r>
              <w:t>3</w:t>
            </w:r>
          </w:p>
        </w:tc>
        <w:tc>
          <w:tcPr>
            <w:tcW w:w="1134" w:type="dxa"/>
          </w:tcPr>
          <w:p w:rsidR="00584557" w:rsidRDefault="00584557" w:rsidP="00584557">
            <w:pPr>
              <w:jc w:val="center"/>
            </w:pPr>
            <w:r>
              <w:t>4</w:t>
            </w:r>
          </w:p>
        </w:tc>
        <w:tc>
          <w:tcPr>
            <w:tcW w:w="992" w:type="dxa"/>
          </w:tcPr>
          <w:p w:rsidR="00584557" w:rsidRDefault="00584557" w:rsidP="00584557">
            <w:pPr>
              <w:jc w:val="center"/>
            </w:pPr>
            <w:r>
              <w:t>7</w:t>
            </w:r>
          </w:p>
        </w:tc>
      </w:tr>
      <w:tr w:rsidR="00584557" w:rsidTr="00584557">
        <w:tc>
          <w:tcPr>
            <w:tcW w:w="1526" w:type="dxa"/>
          </w:tcPr>
          <w:p w:rsidR="00584557" w:rsidRDefault="00584557" w:rsidP="00385A96">
            <w:r>
              <w:t>Totals</w:t>
            </w:r>
          </w:p>
        </w:tc>
        <w:tc>
          <w:tcPr>
            <w:tcW w:w="1134" w:type="dxa"/>
          </w:tcPr>
          <w:p w:rsidR="00584557" w:rsidRDefault="00584557" w:rsidP="00584557">
            <w:pPr>
              <w:jc w:val="center"/>
            </w:pPr>
            <w:r>
              <w:t>5</w:t>
            </w:r>
          </w:p>
        </w:tc>
        <w:tc>
          <w:tcPr>
            <w:tcW w:w="1134" w:type="dxa"/>
          </w:tcPr>
          <w:p w:rsidR="00584557" w:rsidRDefault="00584557" w:rsidP="00584557">
            <w:pPr>
              <w:jc w:val="center"/>
            </w:pPr>
            <w:r>
              <w:t>5</w:t>
            </w:r>
          </w:p>
        </w:tc>
        <w:tc>
          <w:tcPr>
            <w:tcW w:w="992" w:type="dxa"/>
          </w:tcPr>
          <w:p w:rsidR="00584557" w:rsidRDefault="00584557" w:rsidP="00584557">
            <w:pPr>
              <w:jc w:val="center"/>
            </w:pPr>
            <w:r>
              <w:t>10</w:t>
            </w:r>
          </w:p>
        </w:tc>
      </w:tr>
    </w:tbl>
    <w:p w:rsidR="00E61DBD" w:rsidRDefault="006E3459" w:rsidP="00385A96">
      <w:r>
        <w:t xml:space="preserve"> </w:t>
      </w:r>
    </w:p>
    <w:p w:rsidR="003F2923" w:rsidRDefault="003F2923" w:rsidP="00385A96">
      <w:r>
        <w:t xml:space="preserve">The ethnic origin of all members is White </w:t>
      </w:r>
      <w:r w:rsidR="00A4491A">
        <w:t xml:space="preserve">British; </w:t>
      </w:r>
      <w:r>
        <w:t>it is worth noting that when the group was started the practice obtained the ethnic demographics from Public Health</w:t>
      </w:r>
      <w:r w:rsidR="00A4491A">
        <w:t xml:space="preserve">. The </w:t>
      </w:r>
      <w:r>
        <w:t>report</w:t>
      </w:r>
      <w:r w:rsidR="00A4491A">
        <w:t xml:space="preserve"> from Public Health</w:t>
      </w:r>
      <w:r>
        <w:t xml:space="preserve"> indicated that the practice had considerably less than 1% of the practice population who were not of European origin</w:t>
      </w:r>
    </w:p>
    <w:p w:rsidR="003F2923" w:rsidRDefault="003F2923" w:rsidP="00385A96"/>
    <w:p w:rsidR="006E3459" w:rsidRDefault="006E3459" w:rsidP="00385A96">
      <w:r>
        <w:t xml:space="preserve">The number of members is a disappointment to the </w:t>
      </w:r>
      <w:r w:rsidR="001E151B">
        <w:t>PPG</w:t>
      </w:r>
      <w:r w:rsidR="003F2923">
        <w:t xml:space="preserve">, </w:t>
      </w:r>
      <w:r>
        <w:t xml:space="preserve">the practice continues </w:t>
      </w:r>
      <w:r w:rsidR="003F2923">
        <w:t xml:space="preserve">its efforts </w:t>
      </w:r>
      <w:r>
        <w:t>to try and recruit new members</w:t>
      </w:r>
      <w:r w:rsidR="003F2923">
        <w:t xml:space="preserve"> in particular from the ethnic minority</w:t>
      </w:r>
      <w:r w:rsidR="00A4491A">
        <w:t xml:space="preserve"> and younger patients</w:t>
      </w:r>
      <w:r w:rsidR="003F2923">
        <w:t xml:space="preserve">. </w:t>
      </w:r>
      <w:r w:rsidR="00613D5F">
        <w:t xml:space="preserve">Many patients have, unfortunately, </w:t>
      </w:r>
      <w:r w:rsidR="003F2923">
        <w:t xml:space="preserve">expressed that they did not wish to become members of the </w:t>
      </w:r>
      <w:r w:rsidR="001E151B">
        <w:t>PPG</w:t>
      </w:r>
      <w:r w:rsidR="003F2923">
        <w:t xml:space="preserve"> and only wish to attend the surgery for treatment.</w:t>
      </w:r>
    </w:p>
    <w:p w:rsidR="00DA544A" w:rsidRDefault="00DA544A" w:rsidP="00385A96"/>
    <w:p w:rsidR="00DA544A" w:rsidRPr="00DA544A" w:rsidRDefault="00DA544A" w:rsidP="00385A96">
      <w:pPr>
        <w:rPr>
          <w:b/>
          <w:u w:val="single"/>
        </w:rPr>
      </w:pPr>
      <w:r w:rsidRPr="00DA544A">
        <w:rPr>
          <w:b/>
          <w:u w:val="single"/>
        </w:rPr>
        <w:t>Practice Development</w:t>
      </w:r>
    </w:p>
    <w:p w:rsidR="00DA544A" w:rsidRDefault="00DA544A" w:rsidP="00385A96"/>
    <w:p w:rsidR="00613D5F" w:rsidRDefault="00DA544A" w:rsidP="00385A96">
      <w:r>
        <w:t>The P</w:t>
      </w:r>
      <w:r w:rsidR="001E151B">
        <w:t>PG</w:t>
      </w:r>
      <w:r>
        <w:t xml:space="preserve"> is aware of the difficulties the practice has had i</w:t>
      </w:r>
      <w:r w:rsidR="001E151B">
        <w:t xml:space="preserve">n the recruitment of GP’s </w:t>
      </w:r>
      <w:r>
        <w:t xml:space="preserve">and has supported the practice throughout the process. The </w:t>
      </w:r>
      <w:r w:rsidR="001E151B">
        <w:t xml:space="preserve">aims of the </w:t>
      </w:r>
      <w:r>
        <w:t xml:space="preserve">practice </w:t>
      </w:r>
      <w:r w:rsidR="001E151B">
        <w:t>were at the forefront of the recruitment process, the practice aims are</w:t>
      </w:r>
      <w:r w:rsidR="00613D5F">
        <w:t>:</w:t>
      </w:r>
    </w:p>
    <w:p w:rsidR="00613D5F" w:rsidRDefault="00613D5F" w:rsidP="00613D5F">
      <w:pPr>
        <w:ind w:left="720"/>
      </w:pPr>
    </w:p>
    <w:p w:rsidR="00DA544A" w:rsidRDefault="001E151B" w:rsidP="00613D5F">
      <w:pPr>
        <w:ind w:left="720"/>
      </w:pPr>
      <w:r w:rsidRPr="001E151B">
        <w:rPr>
          <w:i/>
        </w:rPr>
        <w:t>“to develop General Medical Services at the Witham Health Centre for the practice population in a way that meets the patients changing needs by delivering effective and preventative healthcare in an efficient and cost effective way”.</w:t>
      </w:r>
      <w:r>
        <w:t xml:space="preserve"> </w:t>
      </w:r>
    </w:p>
    <w:p w:rsidR="001E151B" w:rsidRDefault="001E151B" w:rsidP="00385A96"/>
    <w:p w:rsidR="001E151B" w:rsidRDefault="00613D5F" w:rsidP="00385A96">
      <w:r>
        <w:t xml:space="preserve">After a long search and several GP being trialled, first as Locums, the practice appointed Dr </w:t>
      </w:r>
      <w:r w:rsidR="001E151B">
        <w:t xml:space="preserve">V P Killy and Dr Z Anwar-Ahmad to salaried posts at the practice with Dr V P Killy </w:t>
      </w:r>
      <w:r>
        <w:t xml:space="preserve">recently </w:t>
      </w:r>
      <w:r w:rsidR="001E151B">
        <w:t xml:space="preserve">appointed as a partner </w:t>
      </w:r>
      <w:r w:rsidR="00C01F97">
        <w:t xml:space="preserve">to </w:t>
      </w:r>
      <w:r w:rsidR="001E151B">
        <w:t xml:space="preserve">Dr </w:t>
      </w:r>
      <w:r w:rsidR="00C01F97">
        <w:t xml:space="preserve">P K </w:t>
      </w:r>
      <w:r w:rsidR="001E151B">
        <w:t>Mohanty</w:t>
      </w:r>
      <w:r w:rsidR="00C01F97">
        <w:t>.</w:t>
      </w:r>
    </w:p>
    <w:p w:rsidR="003F2923" w:rsidRDefault="003F2923" w:rsidP="00385A96"/>
    <w:p w:rsidR="00613D5F" w:rsidRDefault="00613D5F">
      <w:pPr>
        <w:rPr>
          <w:b/>
          <w:u w:val="single"/>
        </w:rPr>
      </w:pPr>
      <w:r>
        <w:rPr>
          <w:b/>
          <w:u w:val="single"/>
        </w:rPr>
        <w:br w:type="page"/>
      </w:r>
    </w:p>
    <w:p w:rsidR="00DA544A" w:rsidRPr="00DA544A" w:rsidRDefault="00DA544A" w:rsidP="00385A96">
      <w:pPr>
        <w:rPr>
          <w:b/>
          <w:u w:val="single"/>
        </w:rPr>
      </w:pPr>
      <w:r w:rsidRPr="00DA544A">
        <w:rPr>
          <w:b/>
          <w:u w:val="single"/>
        </w:rPr>
        <w:lastRenderedPageBreak/>
        <w:t>Patient Survey</w:t>
      </w:r>
    </w:p>
    <w:p w:rsidR="00DA544A" w:rsidRDefault="00DA544A" w:rsidP="00385A96"/>
    <w:p w:rsidR="003F2923" w:rsidRDefault="003F2923" w:rsidP="00385A96">
      <w:r>
        <w:t>At the meeting of the group held on 12</w:t>
      </w:r>
      <w:r w:rsidRPr="003F2923">
        <w:rPr>
          <w:vertAlign w:val="superscript"/>
        </w:rPr>
        <w:t>th</w:t>
      </w:r>
      <w:r>
        <w:t xml:space="preserve"> December 2013 it was agreed by the Patient Participation Group that a further survey be conducted based on the survey undertaken in</w:t>
      </w:r>
      <w:r w:rsidR="00441324">
        <w:t xml:space="preserve"> </w:t>
      </w:r>
      <w:r>
        <w:t>2011</w:t>
      </w:r>
      <w:r w:rsidR="00DA2A8B">
        <w:t>/12</w:t>
      </w:r>
      <w:r>
        <w:t xml:space="preserve"> to </w:t>
      </w:r>
      <w:r w:rsidR="00C01F97">
        <w:t xml:space="preserve">undertake a comparison </w:t>
      </w:r>
      <w:r w:rsidR="00613D5F">
        <w:t xml:space="preserve">with the intention </w:t>
      </w:r>
      <w:r w:rsidR="00C01F97">
        <w:t xml:space="preserve">to </w:t>
      </w:r>
      <w:r>
        <w:t xml:space="preserve">establish </w:t>
      </w:r>
      <w:r w:rsidR="00C01F97">
        <w:t>patient perception of the improvements that the PPG and the practice have made.</w:t>
      </w:r>
    </w:p>
    <w:p w:rsidR="00441324" w:rsidRDefault="00441324" w:rsidP="00385A96"/>
    <w:p w:rsidR="00441324" w:rsidRDefault="00441324" w:rsidP="00385A96">
      <w:r>
        <w:t xml:space="preserve">There has also been considerable bad press regarding access to GP practices during the year which was been of concern to the PPG, it was felt that a comparison to the previous survey would help to allay the concerns surrounding access to quality care. </w:t>
      </w:r>
    </w:p>
    <w:p w:rsidR="00DA544A" w:rsidRDefault="00DA544A" w:rsidP="00385A96"/>
    <w:p w:rsidR="00C01F97" w:rsidRDefault="00DA544A" w:rsidP="00385A96">
      <w:r>
        <w:t xml:space="preserve">The Survey was undertaken by the use of the survey tool </w:t>
      </w:r>
      <w:r w:rsidR="00C01F97">
        <w:t xml:space="preserve">available </w:t>
      </w:r>
      <w:r w:rsidR="00613D5F">
        <w:t xml:space="preserve">from </w:t>
      </w:r>
      <w:r w:rsidR="00C01F97">
        <w:t xml:space="preserve">the </w:t>
      </w:r>
      <w:r>
        <w:t xml:space="preserve">website </w:t>
      </w:r>
      <w:r w:rsidR="00C01F97">
        <w:t xml:space="preserve">provider and </w:t>
      </w:r>
      <w:r>
        <w:t xml:space="preserve">by </w:t>
      </w:r>
      <w:r w:rsidR="00613D5F">
        <w:t xml:space="preserve">handing </w:t>
      </w:r>
      <w:r>
        <w:t>paper copies to patients when they attended the surgery</w:t>
      </w:r>
      <w:r w:rsidR="00C01F97">
        <w:t xml:space="preserve"> to see a GP or a Practice Nurse.</w:t>
      </w:r>
    </w:p>
    <w:p w:rsidR="00C01F97" w:rsidRDefault="00C01F97" w:rsidP="00385A96"/>
    <w:p w:rsidR="003F2923" w:rsidRDefault="00DA544A" w:rsidP="00385A96">
      <w:r>
        <w:t xml:space="preserve">The survey </w:t>
      </w:r>
      <w:r w:rsidR="00613D5F">
        <w:t>ran</w:t>
      </w:r>
      <w:r>
        <w:t xml:space="preserve"> for 4 weeks and concluded on Friday 7</w:t>
      </w:r>
      <w:r w:rsidRPr="00DA544A">
        <w:rPr>
          <w:vertAlign w:val="superscript"/>
        </w:rPr>
        <w:t>th</w:t>
      </w:r>
      <w:r>
        <w:t xml:space="preserve"> March 2014. </w:t>
      </w:r>
      <w:r w:rsidR="00C01F97">
        <w:t>A</w:t>
      </w:r>
      <w:r>
        <w:t xml:space="preserve"> total of 200 survey</w:t>
      </w:r>
      <w:r w:rsidR="00613D5F">
        <w:t>s</w:t>
      </w:r>
      <w:r>
        <w:t xml:space="preserve"> </w:t>
      </w:r>
      <w:r w:rsidR="00C01F97">
        <w:t xml:space="preserve">were </w:t>
      </w:r>
      <w:r>
        <w:t xml:space="preserve">prepared with a total of 74 returned completed or partially completed there were an additional </w:t>
      </w:r>
      <w:r w:rsidR="00613D5F">
        <w:t>8</w:t>
      </w:r>
      <w:r>
        <w:t xml:space="preserve"> surveys completed on line through the </w:t>
      </w:r>
      <w:r w:rsidR="00C01F97">
        <w:t xml:space="preserve">practice </w:t>
      </w:r>
      <w:r>
        <w:t>website.</w:t>
      </w:r>
    </w:p>
    <w:p w:rsidR="00DA544A" w:rsidRDefault="00DA544A" w:rsidP="00385A96"/>
    <w:p w:rsidR="00DA544A" w:rsidRDefault="00DA544A" w:rsidP="00385A96">
      <w:r>
        <w:t xml:space="preserve">All hand written surveys were </w:t>
      </w:r>
      <w:r w:rsidR="00613D5F">
        <w:t xml:space="preserve">recorded on </w:t>
      </w:r>
      <w:r>
        <w:t>the website</w:t>
      </w:r>
      <w:r w:rsidR="00C01F97">
        <w:t xml:space="preserve"> in order to obtain a report of all responses. </w:t>
      </w:r>
      <w:r>
        <w:t xml:space="preserve">A report was </w:t>
      </w:r>
      <w:r w:rsidR="00613D5F">
        <w:t xml:space="preserve">prepared </w:t>
      </w:r>
      <w:r w:rsidR="00C01F97">
        <w:t xml:space="preserve">using the website tool </w:t>
      </w:r>
      <w:r>
        <w:t xml:space="preserve">the results </w:t>
      </w:r>
      <w:r w:rsidR="00C01F97">
        <w:t xml:space="preserve">of which have been </w:t>
      </w:r>
      <w:r>
        <w:t>posted to the website for patients and others to view.</w:t>
      </w:r>
    </w:p>
    <w:p w:rsidR="00DA544A" w:rsidRDefault="00DA544A" w:rsidP="00385A96"/>
    <w:p w:rsidR="00613D5F" w:rsidRPr="00613D5F" w:rsidRDefault="00613D5F" w:rsidP="00385A96">
      <w:pPr>
        <w:rPr>
          <w:b/>
          <w:u w:val="single"/>
        </w:rPr>
      </w:pPr>
      <w:r w:rsidRPr="00613D5F">
        <w:rPr>
          <w:b/>
          <w:u w:val="single"/>
        </w:rPr>
        <w:t>Survey Comparison</w:t>
      </w:r>
    </w:p>
    <w:p w:rsidR="00613D5F" w:rsidRDefault="00613D5F" w:rsidP="00385A96"/>
    <w:p w:rsidR="00C01F97" w:rsidRDefault="0087459E" w:rsidP="00385A96">
      <w:r>
        <w:t>A</w:t>
      </w:r>
      <w:r w:rsidR="00C01F97">
        <w:t xml:space="preserve"> comparison </w:t>
      </w:r>
      <w:r>
        <w:t xml:space="preserve">has been undertaken </w:t>
      </w:r>
      <w:r w:rsidR="00C01F97">
        <w:t xml:space="preserve">between the 2011/12 survey and the 2113/14 survey and a report prepared for </w:t>
      </w:r>
      <w:r>
        <w:t xml:space="preserve">consideration by </w:t>
      </w:r>
      <w:r w:rsidR="00C01F97">
        <w:t>the PPG</w:t>
      </w:r>
      <w:r>
        <w:t>.</w:t>
      </w:r>
    </w:p>
    <w:p w:rsidR="008B2018" w:rsidRDefault="008B2018" w:rsidP="00385A96"/>
    <w:p w:rsidR="008B2018" w:rsidRDefault="008B2018" w:rsidP="00385A96">
      <w:r>
        <w:t xml:space="preserve">The response rate for 2013/14 was </w:t>
      </w:r>
      <w:r w:rsidR="0054712E">
        <w:t>41</w:t>
      </w:r>
      <w:r>
        <w:t xml:space="preserve">% to the </w:t>
      </w:r>
      <w:bookmarkStart w:id="0" w:name="_GoBack"/>
      <w:bookmarkEnd w:id="0"/>
      <w:r>
        <w:t xml:space="preserve">hand written surveys, there is no comparative data available for 2011/12.  </w:t>
      </w:r>
    </w:p>
    <w:p w:rsidR="00C01F97" w:rsidRDefault="00C01F97" w:rsidP="00385A96"/>
    <w:p w:rsidR="0087459E" w:rsidRDefault="0087459E" w:rsidP="00385A96">
      <w:r>
        <w:t>The PPG noted the following</w:t>
      </w:r>
      <w:r w:rsidR="00441324">
        <w:t xml:space="preserve"> in relation to the Doctors:</w:t>
      </w:r>
    </w:p>
    <w:p w:rsidR="0087459E" w:rsidRDefault="0087459E" w:rsidP="00385A96"/>
    <w:p w:rsidR="00C01F97" w:rsidRDefault="00441324" w:rsidP="0087459E">
      <w:pPr>
        <w:pStyle w:val="ListParagraph"/>
        <w:numPr>
          <w:ilvl w:val="0"/>
          <w:numId w:val="2"/>
        </w:numPr>
      </w:pPr>
      <w:r>
        <w:t>I</w:t>
      </w:r>
      <w:r w:rsidR="0087459E">
        <w:t>ncrease of 3.5% in patient responses.</w:t>
      </w:r>
    </w:p>
    <w:p w:rsidR="0087459E" w:rsidRDefault="00441324" w:rsidP="0087459E">
      <w:pPr>
        <w:pStyle w:val="ListParagraph"/>
        <w:numPr>
          <w:ilvl w:val="0"/>
          <w:numId w:val="2"/>
        </w:numPr>
      </w:pPr>
      <w:r>
        <w:t>I</w:t>
      </w:r>
      <w:r w:rsidR="0087459E">
        <w:t>ncrease of 3.25% of a same day appointment.</w:t>
      </w:r>
    </w:p>
    <w:p w:rsidR="0087459E" w:rsidRDefault="00441324" w:rsidP="0087459E">
      <w:pPr>
        <w:pStyle w:val="ListParagraph"/>
        <w:numPr>
          <w:ilvl w:val="0"/>
          <w:numId w:val="2"/>
        </w:numPr>
      </w:pPr>
      <w:r>
        <w:t>I</w:t>
      </w:r>
      <w:r w:rsidR="0087459E">
        <w:t>ncrease of 12.29% in patients who strongly agreed they were happy with the choice of appointment.</w:t>
      </w:r>
    </w:p>
    <w:p w:rsidR="00DA544A" w:rsidRDefault="00441324" w:rsidP="0087459E">
      <w:pPr>
        <w:pStyle w:val="ListParagraph"/>
        <w:numPr>
          <w:ilvl w:val="0"/>
          <w:numId w:val="2"/>
        </w:numPr>
      </w:pPr>
      <w:r>
        <w:t>I</w:t>
      </w:r>
      <w:r w:rsidR="0087459E">
        <w:t>ncrease of 11.95% in the convenience of the appointment made.</w:t>
      </w:r>
    </w:p>
    <w:p w:rsidR="0087459E" w:rsidRDefault="00441324" w:rsidP="0087459E">
      <w:pPr>
        <w:pStyle w:val="ListParagraph"/>
        <w:numPr>
          <w:ilvl w:val="0"/>
          <w:numId w:val="2"/>
        </w:numPr>
      </w:pPr>
      <w:r>
        <w:t>I</w:t>
      </w:r>
      <w:r w:rsidR="0087459E">
        <w:t>ncrease of 28.41% in seeing the Doctor of choice.</w:t>
      </w:r>
    </w:p>
    <w:p w:rsidR="0087459E" w:rsidRDefault="00441324" w:rsidP="0087459E">
      <w:pPr>
        <w:pStyle w:val="ListParagraph"/>
        <w:numPr>
          <w:ilvl w:val="0"/>
          <w:numId w:val="2"/>
        </w:numPr>
      </w:pPr>
      <w:r>
        <w:t>I</w:t>
      </w:r>
      <w:r w:rsidR="0087459E">
        <w:t>ncrease of 15.22% in the wait to see the doctor.</w:t>
      </w:r>
    </w:p>
    <w:p w:rsidR="0087459E" w:rsidRDefault="00441324" w:rsidP="0087459E">
      <w:pPr>
        <w:pStyle w:val="ListParagraph"/>
        <w:numPr>
          <w:ilvl w:val="0"/>
          <w:numId w:val="2"/>
        </w:numPr>
      </w:pPr>
      <w:r>
        <w:t>Increase of 18.08% in the medical care received.</w:t>
      </w:r>
    </w:p>
    <w:p w:rsidR="00441324" w:rsidRDefault="00441324" w:rsidP="0087459E">
      <w:pPr>
        <w:pStyle w:val="ListParagraph"/>
        <w:numPr>
          <w:ilvl w:val="0"/>
          <w:numId w:val="2"/>
        </w:numPr>
      </w:pPr>
      <w:r>
        <w:t>Increase of 22.42% in the explanation about the patient presenting problem.</w:t>
      </w:r>
    </w:p>
    <w:p w:rsidR="00441324" w:rsidRDefault="00441324" w:rsidP="00441324"/>
    <w:p w:rsidR="00441324" w:rsidRDefault="00441324" w:rsidP="00441324">
      <w:r>
        <w:t>The PPG noted the following in relation to the Nurses:</w:t>
      </w:r>
    </w:p>
    <w:p w:rsidR="00441324" w:rsidRDefault="00441324" w:rsidP="00441324"/>
    <w:p w:rsidR="008B2018" w:rsidRDefault="00441324" w:rsidP="00441324">
      <w:r>
        <w:t>There was an approximate 6.5% decrease in responses in respect of seeing the Practice Nurses</w:t>
      </w:r>
      <w:r w:rsidR="008B2018">
        <w:t>.</w:t>
      </w:r>
    </w:p>
    <w:p w:rsidR="008B2018" w:rsidRDefault="008B2018" w:rsidP="00441324"/>
    <w:p w:rsidR="008B2018" w:rsidRDefault="008B2018" w:rsidP="00441324">
      <w:r>
        <w:t xml:space="preserve">There was a general decrease in satisfaction expressed by patients in the survey this is of concern to the </w:t>
      </w:r>
      <w:r w:rsidR="00251352">
        <w:t xml:space="preserve">Practice and the </w:t>
      </w:r>
      <w:r>
        <w:t>PPG</w:t>
      </w:r>
      <w:r w:rsidR="00251352">
        <w:t xml:space="preserve">, </w:t>
      </w:r>
      <w:r w:rsidR="00B66161">
        <w:t xml:space="preserve">PPG </w:t>
      </w:r>
      <w:r>
        <w:t>members experience is not that reflected in the survey. Evidence at the practice suggests that appointments are normally readily available.</w:t>
      </w:r>
    </w:p>
    <w:p w:rsidR="008B2018" w:rsidRDefault="008B2018" w:rsidP="00441324"/>
    <w:p w:rsidR="006D1EC9" w:rsidRDefault="008B2018" w:rsidP="00441324">
      <w:r>
        <w:t xml:space="preserve">The PPG </w:t>
      </w:r>
      <w:r w:rsidR="00B66161">
        <w:t xml:space="preserve">has advised the practice that they </w:t>
      </w:r>
      <w:r>
        <w:t xml:space="preserve">will support the practice in undertaking a more detailed study </w:t>
      </w:r>
      <w:r w:rsidR="006D1EC9">
        <w:t xml:space="preserve">surrounding </w:t>
      </w:r>
      <w:r>
        <w:t xml:space="preserve">the downturn </w:t>
      </w:r>
      <w:r w:rsidR="006D1EC9">
        <w:t xml:space="preserve">in satisfaction with the Nurse element with consideration </w:t>
      </w:r>
      <w:r>
        <w:t xml:space="preserve">to a survey for patients who are </w:t>
      </w:r>
      <w:r w:rsidR="006D1EC9">
        <w:t xml:space="preserve">only </w:t>
      </w:r>
      <w:r>
        <w:t>seeing the Nurses.</w:t>
      </w:r>
    </w:p>
    <w:p w:rsidR="00B66161" w:rsidRDefault="00B66161" w:rsidP="00441324"/>
    <w:p w:rsidR="00B66161" w:rsidRPr="00B66161" w:rsidRDefault="00B66161" w:rsidP="00441324">
      <w:pPr>
        <w:rPr>
          <w:b/>
          <w:u w:val="single"/>
        </w:rPr>
      </w:pPr>
      <w:r w:rsidRPr="00B66161">
        <w:rPr>
          <w:b/>
          <w:u w:val="single"/>
        </w:rPr>
        <w:t>Conclusion</w:t>
      </w:r>
    </w:p>
    <w:p w:rsidR="00B66161" w:rsidRDefault="00B66161" w:rsidP="00441324"/>
    <w:p w:rsidR="00B66161" w:rsidRDefault="00B66161" w:rsidP="00441324">
      <w:r>
        <w:t xml:space="preserve">The PPG has supported the practice in the changes made to the appointment system and the type of appointments available and feel that the result is the improvement in patient satisfaction. </w:t>
      </w:r>
      <w:r w:rsidR="00740E8F">
        <w:t>It has been noted that on the two busiest days Monday and Fridays there is a Doctor available virtually all day.</w:t>
      </w:r>
    </w:p>
    <w:p w:rsidR="00740E8F" w:rsidRDefault="00740E8F" w:rsidP="00441324"/>
    <w:p w:rsidR="00740E8F" w:rsidRDefault="00740E8F" w:rsidP="00441324">
      <w:r>
        <w:t>A copy of the present rota and opening hours is as follows:</w:t>
      </w:r>
    </w:p>
    <w:p w:rsidR="00740E8F" w:rsidRDefault="00740E8F" w:rsidP="00441324"/>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 xml:space="preserve">Surgery </w:t>
      </w:r>
      <w:r w:rsidR="00D155E3">
        <w:rPr>
          <w:rFonts w:ascii="Arial" w:hAnsi="Arial" w:cs="Arial"/>
          <w:b w:val="0"/>
        </w:rPr>
        <w:t>Clinic</w:t>
      </w:r>
      <w:r w:rsidRPr="00D155E3">
        <w:rPr>
          <w:rFonts w:ascii="Arial" w:hAnsi="Arial" w:cs="Arial"/>
          <w:b w:val="0"/>
        </w:rPr>
        <w:t xml:space="preserve"> Hours</w:t>
      </w:r>
    </w:p>
    <w:p w:rsidR="00543044" w:rsidRPr="00D155E3" w:rsidRDefault="00543044" w:rsidP="00543044">
      <w:pPr>
        <w:pStyle w:val="Title"/>
        <w:pBdr>
          <w:top w:val="none" w:sz="0" w:space="0" w:color="auto"/>
          <w:bottom w:val="none" w:sz="0" w:space="0" w:color="auto"/>
        </w:pBdr>
        <w:rPr>
          <w:rFonts w:ascii="Arial" w:hAnsi="Arial" w:cs="Arial"/>
          <w:b w:val="0"/>
        </w:rPr>
      </w:pPr>
    </w:p>
    <w:tbl>
      <w:tblPr>
        <w:tblStyle w:val="TableGrid"/>
        <w:tblW w:w="0" w:type="auto"/>
        <w:tblLook w:val="04A0" w:firstRow="1" w:lastRow="0" w:firstColumn="1" w:lastColumn="0" w:noHBand="0" w:noVBand="1"/>
      </w:tblPr>
      <w:tblGrid>
        <w:gridCol w:w="3080"/>
        <w:gridCol w:w="3081"/>
        <w:gridCol w:w="3081"/>
      </w:tblGrid>
      <w:tr w:rsidR="00543044" w:rsidRPr="00D155E3" w:rsidTr="00543044">
        <w:tc>
          <w:tcPr>
            <w:tcW w:w="9242" w:type="dxa"/>
            <w:gridSpan w:val="3"/>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Dr P K Mohanty Clinic (Male) Times</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Mornings</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Evening</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 xml:space="preserve">Monday </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9.00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No Surgery</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 xml:space="preserve">Tuesday </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9.00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 xml:space="preserve">4.00 </w:t>
            </w:r>
            <w:proofErr w:type="gramStart"/>
            <w:r w:rsidRPr="00D155E3">
              <w:rPr>
                <w:rFonts w:ascii="Arial" w:hAnsi="Arial" w:cs="Arial"/>
                <w:b w:val="0"/>
              </w:rPr>
              <w:t>to</w:t>
            </w:r>
            <w:proofErr w:type="gramEnd"/>
            <w:r w:rsidRPr="00D155E3">
              <w:rPr>
                <w:rFonts w:ascii="Arial" w:hAnsi="Arial" w:cs="Arial"/>
                <w:b w:val="0"/>
              </w:rPr>
              <w:t xml:space="preserve"> 6.00pm</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Wednesday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9.00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Thursday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9.00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 xml:space="preserve">4.00 </w:t>
            </w:r>
            <w:proofErr w:type="gramStart"/>
            <w:r w:rsidRPr="00D155E3">
              <w:rPr>
                <w:rFonts w:ascii="Arial" w:hAnsi="Arial" w:cs="Arial"/>
                <w:b w:val="0"/>
              </w:rPr>
              <w:t>to</w:t>
            </w:r>
            <w:proofErr w:type="gramEnd"/>
            <w:r w:rsidRPr="00D155E3">
              <w:rPr>
                <w:rFonts w:ascii="Arial" w:hAnsi="Arial" w:cs="Arial"/>
                <w:b w:val="0"/>
              </w:rPr>
              <w:t xml:space="preserve"> 6.00pm</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Friday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9.00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 xml:space="preserve">4.00 </w:t>
            </w:r>
            <w:proofErr w:type="gramStart"/>
            <w:r w:rsidRPr="00D155E3">
              <w:rPr>
                <w:rFonts w:ascii="Arial" w:hAnsi="Arial" w:cs="Arial"/>
                <w:b w:val="0"/>
              </w:rPr>
              <w:t>to</w:t>
            </w:r>
            <w:proofErr w:type="gramEnd"/>
            <w:r w:rsidRPr="00D155E3">
              <w:rPr>
                <w:rFonts w:ascii="Arial" w:hAnsi="Arial" w:cs="Arial"/>
                <w:b w:val="0"/>
              </w:rPr>
              <w:t xml:space="preserve"> 6.00pm</w:t>
            </w:r>
          </w:p>
        </w:tc>
      </w:tr>
      <w:tr w:rsidR="00543044" w:rsidRPr="00D155E3" w:rsidTr="00543044">
        <w:tc>
          <w:tcPr>
            <w:tcW w:w="9242" w:type="dxa"/>
            <w:gridSpan w:val="3"/>
          </w:tcPr>
          <w:p w:rsidR="00543044" w:rsidRPr="00D155E3" w:rsidRDefault="00543044" w:rsidP="00543044">
            <w:pPr>
              <w:pStyle w:val="Title"/>
              <w:pBdr>
                <w:top w:val="none" w:sz="0" w:space="0" w:color="auto"/>
                <w:bottom w:val="none" w:sz="0" w:space="0" w:color="auto"/>
              </w:pBdr>
              <w:jc w:val="left"/>
              <w:rPr>
                <w:rFonts w:ascii="Arial" w:hAnsi="Arial" w:cs="Arial"/>
                <w:b w:val="0"/>
              </w:rPr>
            </w:pPr>
          </w:p>
        </w:tc>
      </w:tr>
      <w:tr w:rsidR="00543044" w:rsidRPr="00D155E3" w:rsidTr="00543044">
        <w:tc>
          <w:tcPr>
            <w:tcW w:w="9242" w:type="dxa"/>
            <w:gridSpan w:val="3"/>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Dr Z Anwar–Ahmad Clinic (Female) Times</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Mornings</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Afternoon</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Monday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1.00 to 2.30</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Thursday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1.00 to 2.30</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Friday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12.00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1.00 to 2.30</w:t>
            </w:r>
          </w:p>
        </w:tc>
      </w:tr>
      <w:tr w:rsidR="00543044" w:rsidRPr="00D155E3" w:rsidTr="00543044">
        <w:tc>
          <w:tcPr>
            <w:tcW w:w="9242" w:type="dxa"/>
            <w:gridSpan w:val="3"/>
          </w:tcPr>
          <w:p w:rsidR="00543044" w:rsidRPr="00D155E3" w:rsidRDefault="00543044" w:rsidP="00543044">
            <w:pPr>
              <w:pStyle w:val="Title"/>
              <w:pBdr>
                <w:top w:val="none" w:sz="0" w:space="0" w:color="auto"/>
                <w:bottom w:val="none" w:sz="0" w:space="0" w:color="auto"/>
              </w:pBdr>
              <w:jc w:val="left"/>
              <w:rPr>
                <w:rFonts w:ascii="Arial" w:hAnsi="Arial" w:cs="Arial"/>
                <w:b w:val="0"/>
              </w:rPr>
            </w:pPr>
          </w:p>
        </w:tc>
      </w:tr>
      <w:tr w:rsidR="00543044" w:rsidRPr="00D155E3" w:rsidTr="00543044">
        <w:tc>
          <w:tcPr>
            <w:tcW w:w="9242" w:type="dxa"/>
            <w:gridSpan w:val="3"/>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Dr V P Killy Clinic (Female) Times</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Mornings</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Afternoon</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Monday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12.30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3.30 to 5.30</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Tuesday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12.30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2.30 to 4.30</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Wednesday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12.30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4.00 to 6.00</w:t>
            </w:r>
          </w:p>
        </w:tc>
      </w:tr>
      <w:tr w:rsidR="00543044" w:rsidRPr="00D155E3" w:rsidTr="00543044">
        <w:tc>
          <w:tcPr>
            <w:tcW w:w="3080" w:type="dxa"/>
          </w:tcPr>
          <w:p w:rsidR="00543044" w:rsidRPr="00D155E3" w:rsidRDefault="00543044" w:rsidP="00543044">
            <w:pPr>
              <w:pStyle w:val="Title"/>
              <w:pBdr>
                <w:top w:val="none" w:sz="0" w:space="0" w:color="auto"/>
                <w:bottom w:val="none" w:sz="0" w:space="0" w:color="auto"/>
              </w:pBdr>
              <w:jc w:val="left"/>
              <w:rPr>
                <w:rFonts w:ascii="Arial" w:hAnsi="Arial" w:cs="Arial"/>
                <w:b w:val="0"/>
              </w:rPr>
            </w:pPr>
            <w:r w:rsidRPr="00D155E3">
              <w:rPr>
                <w:rFonts w:ascii="Arial" w:hAnsi="Arial" w:cs="Arial"/>
                <w:b w:val="0"/>
              </w:rPr>
              <w:t>Friday</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9.30 to 12.30</w:t>
            </w:r>
          </w:p>
        </w:tc>
        <w:tc>
          <w:tcPr>
            <w:tcW w:w="3081" w:type="dxa"/>
          </w:tcPr>
          <w:p w:rsidR="00543044" w:rsidRPr="00D155E3" w:rsidRDefault="00543044" w:rsidP="00543044">
            <w:pPr>
              <w:pStyle w:val="Title"/>
              <w:pBdr>
                <w:top w:val="none" w:sz="0" w:space="0" w:color="auto"/>
                <w:bottom w:val="none" w:sz="0" w:space="0" w:color="auto"/>
              </w:pBdr>
              <w:rPr>
                <w:rFonts w:ascii="Arial" w:hAnsi="Arial" w:cs="Arial"/>
                <w:b w:val="0"/>
              </w:rPr>
            </w:pPr>
            <w:r w:rsidRPr="00D155E3">
              <w:rPr>
                <w:rFonts w:ascii="Arial" w:hAnsi="Arial" w:cs="Arial"/>
                <w:b w:val="0"/>
              </w:rPr>
              <w:t>2.30 to 4.30</w:t>
            </w:r>
          </w:p>
        </w:tc>
      </w:tr>
    </w:tbl>
    <w:p w:rsidR="00740E8F" w:rsidRPr="00D155E3" w:rsidRDefault="00740E8F" w:rsidP="00441324">
      <w:pPr>
        <w:rPr>
          <w:sz w:val="24"/>
          <w:szCs w:val="24"/>
        </w:rPr>
      </w:pPr>
    </w:p>
    <w:p w:rsidR="006D1EC9" w:rsidRPr="00D155E3" w:rsidRDefault="006D1EC9" w:rsidP="00441324">
      <w:pPr>
        <w:rPr>
          <w:sz w:val="24"/>
          <w:szCs w:val="24"/>
        </w:rPr>
      </w:pPr>
    </w:p>
    <w:p w:rsidR="00D155E3" w:rsidRPr="00D155E3" w:rsidRDefault="00D155E3" w:rsidP="00D155E3">
      <w:pPr>
        <w:pStyle w:val="Title"/>
        <w:pBdr>
          <w:top w:val="none" w:sz="0" w:space="0" w:color="auto"/>
          <w:bottom w:val="none" w:sz="0" w:space="0" w:color="auto"/>
        </w:pBdr>
        <w:rPr>
          <w:rFonts w:ascii="Arial" w:hAnsi="Arial" w:cs="Arial"/>
          <w:b w:val="0"/>
        </w:rPr>
      </w:pPr>
      <w:r w:rsidRPr="00D155E3">
        <w:rPr>
          <w:rFonts w:ascii="Arial" w:hAnsi="Arial" w:cs="Arial"/>
          <w:b w:val="0"/>
        </w:rPr>
        <w:t xml:space="preserve">The Surgery doors </w:t>
      </w:r>
      <w:r>
        <w:rPr>
          <w:rFonts w:ascii="Arial" w:hAnsi="Arial" w:cs="Arial"/>
          <w:b w:val="0"/>
        </w:rPr>
        <w:t xml:space="preserve">are </w:t>
      </w:r>
      <w:r w:rsidRPr="00D155E3">
        <w:rPr>
          <w:rFonts w:ascii="Arial" w:hAnsi="Arial" w:cs="Arial"/>
          <w:b w:val="0"/>
        </w:rPr>
        <w:t>open:</w:t>
      </w:r>
    </w:p>
    <w:p w:rsidR="00D155E3" w:rsidRPr="00D155E3" w:rsidRDefault="00D155E3" w:rsidP="00D155E3">
      <w:pPr>
        <w:pStyle w:val="Title"/>
        <w:pBdr>
          <w:top w:val="none" w:sz="0" w:space="0" w:color="auto"/>
          <w:bottom w:val="none" w:sz="0" w:space="0" w:color="auto"/>
        </w:pBdr>
        <w:jc w:val="left"/>
        <w:rPr>
          <w:rFonts w:ascii="Arial" w:hAnsi="Arial" w:cs="Arial"/>
          <w:b w:val="0"/>
        </w:rPr>
      </w:pPr>
    </w:p>
    <w:p w:rsidR="00D155E3" w:rsidRPr="00D155E3" w:rsidRDefault="00D155E3" w:rsidP="00D155E3">
      <w:pPr>
        <w:pStyle w:val="Title"/>
        <w:pBdr>
          <w:top w:val="none" w:sz="0" w:space="0" w:color="auto"/>
          <w:bottom w:val="none" w:sz="0" w:space="0" w:color="auto"/>
        </w:pBdr>
        <w:jc w:val="left"/>
        <w:rPr>
          <w:rFonts w:ascii="Arial" w:hAnsi="Arial" w:cs="Arial"/>
          <w:b w:val="0"/>
        </w:rPr>
      </w:pPr>
      <w:r w:rsidRPr="00D155E3">
        <w:rPr>
          <w:rFonts w:ascii="Arial" w:hAnsi="Arial" w:cs="Arial"/>
          <w:b w:val="0"/>
        </w:rPr>
        <w:t>Monday</w:t>
      </w:r>
      <w:r w:rsidRPr="00D155E3">
        <w:rPr>
          <w:rFonts w:ascii="Arial" w:hAnsi="Arial" w:cs="Arial"/>
          <w:b w:val="0"/>
        </w:rPr>
        <w:tab/>
      </w:r>
      <w:r w:rsidRPr="00D155E3">
        <w:rPr>
          <w:rFonts w:ascii="Arial" w:hAnsi="Arial" w:cs="Arial"/>
          <w:b w:val="0"/>
        </w:rPr>
        <w:tab/>
        <w:t>8.30am to 18.00pm</w:t>
      </w:r>
    </w:p>
    <w:p w:rsidR="00D155E3" w:rsidRPr="00D155E3" w:rsidRDefault="00D155E3" w:rsidP="00D155E3">
      <w:pPr>
        <w:pStyle w:val="Title"/>
        <w:pBdr>
          <w:top w:val="none" w:sz="0" w:space="0" w:color="auto"/>
          <w:bottom w:val="none" w:sz="0" w:space="0" w:color="auto"/>
        </w:pBdr>
        <w:jc w:val="left"/>
        <w:rPr>
          <w:rFonts w:ascii="Arial" w:hAnsi="Arial" w:cs="Arial"/>
          <w:b w:val="0"/>
        </w:rPr>
      </w:pPr>
      <w:r w:rsidRPr="00D155E3">
        <w:rPr>
          <w:rFonts w:ascii="Arial" w:hAnsi="Arial" w:cs="Arial"/>
          <w:b w:val="0"/>
        </w:rPr>
        <w:t>Tuesday</w:t>
      </w:r>
      <w:r w:rsidRPr="00D155E3">
        <w:rPr>
          <w:rFonts w:ascii="Arial" w:hAnsi="Arial" w:cs="Arial"/>
          <w:b w:val="0"/>
        </w:rPr>
        <w:tab/>
      </w:r>
      <w:r w:rsidRPr="00D155E3">
        <w:rPr>
          <w:rFonts w:ascii="Arial" w:hAnsi="Arial" w:cs="Arial"/>
          <w:b w:val="0"/>
        </w:rPr>
        <w:tab/>
        <w:t>8.30am to 18.00pm</w:t>
      </w:r>
    </w:p>
    <w:p w:rsidR="00D155E3" w:rsidRPr="00D155E3" w:rsidRDefault="00D155E3" w:rsidP="00D155E3">
      <w:pPr>
        <w:pStyle w:val="Title"/>
        <w:pBdr>
          <w:top w:val="none" w:sz="0" w:space="0" w:color="auto"/>
          <w:bottom w:val="none" w:sz="0" w:space="0" w:color="auto"/>
        </w:pBdr>
        <w:jc w:val="left"/>
        <w:rPr>
          <w:rFonts w:ascii="Arial" w:hAnsi="Arial" w:cs="Arial"/>
          <w:b w:val="0"/>
        </w:rPr>
      </w:pPr>
      <w:r w:rsidRPr="00D155E3">
        <w:rPr>
          <w:rFonts w:ascii="Arial" w:hAnsi="Arial" w:cs="Arial"/>
          <w:b w:val="0"/>
        </w:rPr>
        <w:t>Wednesday</w:t>
      </w:r>
      <w:r w:rsidRPr="00D155E3">
        <w:rPr>
          <w:rFonts w:ascii="Arial" w:hAnsi="Arial" w:cs="Arial"/>
          <w:b w:val="0"/>
        </w:rPr>
        <w:tab/>
      </w:r>
      <w:r>
        <w:rPr>
          <w:rFonts w:ascii="Arial" w:hAnsi="Arial" w:cs="Arial"/>
          <w:b w:val="0"/>
        </w:rPr>
        <w:tab/>
      </w:r>
      <w:r w:rsidRPr="00D155E3">
        <w:rPr>
          <w:rFonts w:ascii="Arial" w:hAnsi="Arial" w:cs="Arial"/>
          <w:b w:val="0"/>
        </w:rPr>
        <w:t>8.30am to 18.00pm</w:t>
      </w:r>
    </w:p>
    <w:p w:rsidR="00D155E3" w:rsidRPr="00D155E3" w:rsidRDefault="00D155E3" w:rsidP="00D155E3">
      <w:pPr>
        <w:pStyle w:val="Title"/>
        <w:pBdr>
          <w:top w:val="none" w:sz="0" w:space="0" w:color="auto"/>
          <w:bottom w:val="none" w:sz="0" w:space="0" w:color="auto"/>
        </w:pBdr>
        <w:jc w:val="left"/>
        <w:rPr>
          <w:rFonts w:ascii="Arial" w:hAnsi="Arial" w:cs="Arial"/>
          <w:b w:val="0"/>
        </w:rPr>
      </w:pPr>
      <w:r w:rsidRPr="00D155E3">
        <w:rPr>
          <w:rFonts w:ascii="Arial" w:hAnsi="Arial" w:cs="Arial"/>
          <w:b w:val="0"/>
        </w:rPr>
        <w:t>Thursday</w:t>
      </w:r>
      <w:r w:rsidRPr="00D155E3">
        <w:rPr>
          <w:rFonts w:ascii="Arial" w:hAnsi="Arial" w:cs="Arial"/>
          <w:b w:val="0"/>
        </w:rPr>
        <w:tab/>
      </w:r>
      <w:r w:rsidRPr="00D155E3">
        <w:rPr>
          <w:rFonts w:ascii="Arial" w:hAnsi="Arial" w:cs="Arial"/>
          <w:b w:val="0"/>
        </w:rPr>
        <w:tab/>
        <w:t>8.30am to 18.00pm</w:t>
      </w:r>
    </w:p>
    <w:p w:rsidR="00441324" w:rsidRDefault="00D155E3" w:rsidP="00D155E3">
      <w:pPr>
        <w:rPr>
          <w:sz w:val="24"/>
          <w:szCs w:val="24"/>
        </w:rPr>
      </w:pPr>
      <w:r w:rsidRPr="00D155E3">
        <w:rPr>
          <w:sz w:val="24"/>
          <w:szCs w:val="24"/>
        </w:rPr>
        <w:t>Friday</w:t>
      </w:r>
      <w:r w:rsidRPr="00D155E3">
        <w:rPr>
          <w:sz w:val="24"/>
          <w:szCs w:val="24"/>
        </w:rPr>
        <w:tab/>
      </w:r>
      <w:r w:rsidRPr="00D155E3">
        <w:rPr>
          <w:sz w:val="24"/>
          <w:szCs w:val="24"/>
        </w:rPr>
        <w:tab/>
      </w:r>
      <w:r w:rsidRPr="00D155E3">
        <w:rPr>
          <w:sz w:val="24"/>
          <w:szCs w:val="24"/>
        </w:rPr>
        <w:tab/>
        <w:t>8.30am to 18.00pm</w:t>
      </w:r>
    </w:p>
    <w:p w:rsidR="00D155E3" w:rsidRDefault="00D155E3" w:rsidP="00D155E3">
      <w:pPr>
        <w:rPr>
          <w:sz w:val="24"/>
          <w:szCs w:val="24"/>
        </w:rPr>
      </w:pPr>
    </w:p>
    <w:p w:rsidR="00D155E3" w:rsidRDefault="00D155E3" w:rsidP="00D155E3">
      <w:pPr>
        <w:rPr>
          <w:sz w:val="24"/>
          <w:szCs w:val="24"/>
        </w:rPr>
      </w:pPr>
      <w:r>
        <w:rPr>
          <w:sz w:val="24"/>
          <w:szCs w:val="24"/>
        </w:rPr>
        <w:t xml:space="preserve">Telephone </w:t>
      </w:r>
      <w:proofErr w:type="gramStart"/>
      <w:r>
        <w:rPr>
          <w:sz w:val="24"/>
          <w:szCs w:val="24"/>
        </w:rPr>
        <w:t>line are</w:t>
      </w:r>
      <w:proofErr w:type="gramEnd"/>
      <w:r>
        <w:rPr>
          <w:sz w:val="24"/>
          <w:szCs w:val="24"/>
        </w:rPr>
        <w:t xml:space="preserve"> open between 8:30 and 18:30 on weekdays only.</w:t>
      </w:r>
    </w:p>
    <w:p w:rsidR="00D155E3" w:rsidRDefault="00D155E3" w:rsidP="00D155E3">
      <w:pPr>
        <w:rPr>
          <w:sz w:val="24"/>
          <w:szCs w:val="24"/>
        </w:rPr>
      </w:pPr>
    </w:p>
    <w:p w:rsidR="00D155E3" w:rsidRDefault="00D155E3" w:rsidP="00D155E3">
      <w:pPr>
        <w:rPr>
          <w:sz w:val="24"/>
          <w:szCs w:val="24"/>
        </w:rPr>
      </w:pPr>
      <w:r>
        <w:rPr>
          <w:sz w:val="24"/>
          <w:szCs w:val="24"/>
        </w:rPr>
        <w:t>Out of hours please call NHS 111 by dialling 1-1-1 from a land line or mobile.</w:t>
      </w:r>
    </w:p>
    <w:p w:rsidR="00D155E3" w:rsidRPr="00D155E3" w:rsidRDefault="00D155E3" w:rsidP="00D155E3">
      <w:pPr>
        <w:rPr>
          <w:sz w:val="24"/>
          <w:szCs w:val="24"/>
        </w:rPr>
      </w:pPr>
      <w:r>
        <w:rPr>
          <w:sz w:val="24"/>
          <w:szCs w:val="24"/>
        </w:rPr>
        <w:t>All calls are free.</w:t>
      </w:r>
    </w:p>
    <w:sectPr w:rsidR="00D155E3" w:rsidRPr="00D155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1A" w:rsidRDefault="00A4491A" w:rsidP="006D1EC9">
      <w:r>
        <w:separator/>
      </w:r>
    </w:p>
  </w:endnote>
  <w:endnote w:type="continuationSeparator" w:id="0">
    <w:p w:rsidR="00A4491A" w:rsidRDefault="00A4491A" w:rsidP="006D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189474"/>
      <w:docPartObj>
        <w:docPartGallery w:val="Page Numbers (Bottom of Page)"/>
        <w:docPartUnique/>
      </w:docPartObj>
    </w:sdtPr>
    <w:sdtEndPr>
      <w:rPr>
        <w:noProof/>
      </w:rPr>
    </w:sdtEndPr>
    <w:sdtContent>
      <w:p w:rsidR="00A4491A" w:rsidRDefault="00A4491A">
        <w:pPr>
          <w:pStyle w:val="Footer"/>
          <w:jc w:val="right"/>
        </w:pPr>
        <w:r>
          <w:fldChar w:fldCharType="begin"/>
        </w:r>
        <w:r>
          <w:instrText xml:space="preserve"> PAGE   \* MERGEFORMAT </w:instrText>
        </w:r>
        <w:r>
          <w:fldChar w:fldCharType="separate"/>
        </w:r>
        <w:r w:rsidR="00CE1FB3">
          <w:rPr>
            <w:noProof/>
          </w:rPr>
          <w:t>1</w:t>
        </w:r>
        <w:r>
          <w:rPr>
            <w:noProof/>
          </w:rPr>
          <w:fldChar w:fldCharType="end"/>
        </w:r>
      </w:p>
    </w:sdtContent>
  </w:sdt>
  <w:p w:rsidR="00A4491A" w:rsidRDefault="00A44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1A" w:rsidRDefault="00A4491A" w:rsidP="006D1EC9">
      <w:r>
        <w:separator/>
      </w:r>
    </w:p>
  </w:footnote>
  <w:footnote w:type="continuationSeparator" w:id="0">
    <w:p w:rsidR="00A4491A" w:rsidRDefault="00A4491A" w:rsidP="006D1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32F3C"/>
    <w:multiLevelType w:val="hybridMultilevel"/>
    <w:tmpl w:val="B5565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C62E6F"/>
    <w:multiLevelType w:val="hybridMultilevel"/>
    <w:tmpl w:val="AF38A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96"/>
    <w:rsid w:val="001E151B"/>
    <w:rsid w:val="00251352"/>
    <w:rsid w:val="00385A96"/>
    <w:rsid w:val="003B7C5E"/>
    <w:rsid w:val="003F2923"/>
    <w:rsid w:val="00441324"/>
    <w:rsid w:val="00543044"/>
    <w:rsid w:val="0054712E"/>
    <w:rsid w:val="00584557"/>
    <w:rsid w:val="00613D5F"/>
    <w:rsid w:val="006D1EC9"/>
    <w:rsid w:val="006E3459"/>
    <w:rsid w:val="00740E8F"/>
    <w:rsid w:val="0087459E"/>
    <w:rsid w:val="008B2018"/>
    <w:rsid w:val="00905092"/>
    <w:rsid w:val="00A4491A"/>
    <w:rsid w:val="00B66161"/>
    <w:rsid w:val="00C01F97"/>
    <w:rsid w:val="00CE1FB3"/>
    <w:rsid w:val="00CE7496"/>
    <w:rsid w:val="00D155E3"/>
    <w:rsid w:val="00DA2A8B"/>
    <w:rsid w:val="00DA544A"/>
    <w:rsid w:val="00E6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A96"/>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5A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5A96"/>
    <w:rPr>
      <w:color w:val="0000FF" w:themeColor="hyperlink"/>
      <w:u w:val="single"/>
    </w:rPr>
  </w:style>
  <w:style w:type="table" w:styleId="TableGrid">
    <w:name w:val="Table Grid"/>
    <w:basedOn w:val="TableNormal"/>
    <w:uiPriority w:val="59"/>
    <w:rsid w:val="00584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59E"/>
    <w:pPr>
      <w:ind w:left="720"/>
      <w:contextualSpacing/>
    </w:pPr>
  </w:style>
  <w:style w:type="paragraph" w:styleId="Footer">
    <w:name w:val="footer"/>
    <w:basedOn w:val="Normal"/>
    <w:link w:val="FooterChar"/>
    <w:uiPriority w:val="99"/>
    <w:unhideWhenUsed/>
    <w:rsid w:val="006D1EC9"/>
    <w:pPr>
      <w:tabs>
        <w:tab w:val="center" w:pos="4513"/>
        <w:tab w:val="right" w:pos="9026"/>
      </w:tabs>
    </w:pPr>
  </w:style>
  <w:style w:type="character" w:customStyle="1" w:styleId="FooterChar">
    <w:name w:val="Footer Char"/>
    <w:basedOn w:val="DefaultParagraphFont"/>
    <w:link w:val="Footer"/>
    <w:uiPriority w:val="99"/>
    <w:rsid w:val="006D1EC9"/>
  </w:style>
  <w:style w:type="paragraph" w:styleId="Title">
    <w:name w:val="Title"/>
    <w:basedOn w:val="Normal"/>
    <w:link w:val="TitleChar"/>
    <w:qFormat/>
    <w:rsid w:val="00543044"/>
    <w:pPr>
      <w:pBdr>
        <w:top w:val="single" w:sz="18" w:space="1" w:color="auto"/>
        <w:bottom w:val="single" w:sz="18" w:space="1" w:color="auto"/>
      </w:pBd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4304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A96"/>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5A9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5A96"/>
    <w:rPr>
      <w:color w:val="0000FF" w:themeColor="hyperlink"/>
      <w:u w:val="single"/>
    </w:rPr>
  </w:style>
  <w:style w:type="table" w:styleId="TableGrid">
    <w:name w:val="Table Grid"/>
    <w:basedOn w:val="TableNormal"/>
    <w:uiPriority w:val="59"/>
    <w:rsid w:val="00584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59E"/>
    <w:pPr>
      <w:ind w:left="720"/>
      <w:contextualSpacing/>
    </w:pPr>
  </w:style>
  <w:style w:type="paragraph" w:styleId="Footer">
    <w:name w:val="footer"/>
    <w:basedOn w:val="Normal"/>
    <w:link w:val="FooterChar"/>
    <w:uiPriority w:val="99"/>
    <w:unhideWhenUsed/>
    <w:rsid w:val="006D1EC9"/>
    <w:pPr>
      <w:tabs>
        <w:tab w:val="center" w:pos="4513"/>
        <w:tab w:val="right" w:pos="9026"/>
      </w:tabs>
    </w:pPr>
  </w:style>
  <w:style w:type="character" w:customStyle="1" w:styleId="FooterChar">
    <w:name w:val="Footer Char"/>
    <w:basedOn w:val="DefaultParagraphFont"/>
    <w:link w:val="Footer"/>
    <w:uiPriority w:val="99"/>
    <w:rsid w:val="006D1EC9"/>
  </w:style>
  <w:style w:type="paragraph" w:styleId="Title">
    <w:name w:val="Title"/>
    <w:basedOn w:val="Normal"/>
    <w:link w:val="TitleChar"/>
    <w:qFormat/>
    <w:rsid w:val="00543044"/>
    <w:pPr>
      <w:pBdr>
        <w:top w:val="single" w:sz="18" w:space="1" w:color="auto"/>
        <w:bottom w:val="single" w:sz="18" w:space="1" w:color="auto"/>
      </w:pBd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4304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mohanty-withamhc.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croager</dc:creator>
  <cp:keywords/>
  <dc:description/>
  <cp:lastModifiedBy>john croager</cp:lastModifiedBy>
  <cp:revision>11</cp:revision>
  <dcterms:created xsi:type="dcterms:W3CDTF">2014-03-06T13:38:00Z</dcterms:created>
  <dcterms:modified xsi:type="dcterms:W3CDTF">2014-03-12T10:13:00Z</dcterms:modified>
</cp:coreProperties>
</file>